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1B35033" w14:textId="77777777" w:rsidR="00C16959" w:rsidRDefault="00C16959" w:rsidP="00C16959">
      <w:pPr>
        <w:spacing w:after="100"/>
        <w:ind w:right="-900"/>
        <w:rPr>
          <w:rFonts w:asciiTheme="majorHAnsi" w:hAnsiTheme="majorHAnsi"/>
          <w:b/>
          <w:sz w:val="28"/>
          <w:szCs w:val="28"/>
        </w:rPr>
      </w:pPr>
    </w:p>
    <w:p w14:paraId="52AECC10" w14:textId="3298BA39" w:rsidR="00742AFB" w:rsidRPr="00C80051" w:rsidRDefault="00742AFB" w:rsidP="003005A6">
      <w:pPr>
        <w:spacing w:after="100"/>
        <w:ind w:left="-142" w:right="-900"/>
        <w:rPr>
          <w:rFonts w:asciiTheme="majorHAnsi" w:hAnsiTheme="majorHAnsi"/>
          <w:b/>
          <w:sz w:val="28"/>
          <w:szCs w:val="28"/>
        </w:rPr>
      </w:pPr>
      <w:r w:rsidRPr="00C80051">
        <w:rPr>
          <w:rFonts w:asciiTheme="majorHAnsi" w:hAnsiTheme="majorHAnsi"/>
          <w:b/>
          <w:sz w:val="28"/>
          <w:szCs w:val="28"/>
        </w:rPr>
        <w:t>Boundary Article</w:t>
      </w:r>
      <w:r w:rsidR="00C16959">
        <w:rPr>
          <w:rFonts w:asciiTheme="majorHAnsi" w:hAnsiTheme="majorHAnsi"/>
          <w:b/>
          <w:sz w:val="28"/>
          <w:szCs w:val="28"/>
        </w:rPr>
        <w:t xml:space="preserve"> Series</w:t>
      </w:r>
      <w:proofErr w:type="gramStart"/>
      <w:r w:rsidR="00C16959">
        <w:rPr>
          <w:rFonts w:asciiTheme="majorHAnsi" w:hAnsiTheme="majorHAnsi"/>
          <w:b/>
          <w:sz w:val="28"/>
          <w:szCs w:val="28"/>
        </w:rPr>
        <w:t>:   Consumer</w:t>
      </w:r>
      <w:proofErr w:type="gramEnd"/>
      <w:r w:rsidR="00C16959">
        <w:rPr>
          <w:rFonts w:asciiTheme="majorHAnsi" w:hAnsiTheme="majorHAnsi"/>
          <w:b/>
          <w:sz w:val="28"/>
          <w:szCs w:val="28"/>
        </w:rPr>
        <w:t xml:space="preserve"> Article </w:t>
      </w:r>
      <w:r w:rsidRPr="00C80051">
        <w:rPr>
          <w:rFonts w:asciiTheme="majorHAnsi" w:hAnsiTheme="majorHAnsi"/>
          <w:b/>
          <w:sz w:val="28"/>
          <w:szCs w:val="28"/>
        </w:rPr>
        <w:t>#</w:t>
      </w:r>
      <w:r w:rsidR="009E616D">
        <w:rPr>
          <w:rFonts w:asciiTheme="majorHAnsi" w:hAnsiTheme="majorHAnsi"/>
          <w:b/>
          <w:sz w:val="28"/>
          <w:szCs w:val="28"/>
        </w:rPr>
        <w:t>3</w:t>
      </w:r>
    </w:p>
    <w:p w14:paraId="16D76FA9" w14:textId="77777777" w:rsidR="00742AFB" w:rsidRDefault="00742AFB" w:rsidP="00BD65B2">
      <w:pPr>
        <w:spacing w:after="100"/>
        <w:ind w:left="-142" w:right="-900"/>
        <w:rPr>
          <w:rFonts w:asciiTheme="majorHAnsi" w:hAnsiTheme="majorHAnsi"/>
          <w:b/>
        </w:rPr>
      </w:pPr>
    </w:p>
    <w:p w14:paraId="6B9F3ECD" w14:textId="2D411B86" w:rsidR="00742AFB" w:rsidRPr="00C16959" w:rsidRDefault="0089650F" w:rsidP="00C16959">
      <w:pPr>
        <w:spacing w:after="100"/>
        <w:ind w:left="-142" w:right="-900"/>
        <w:rPr>
          <w:rFonts w:asciiTheme="majorHAnsi" w:hAnsiTheme="majorHAnsi"/>
          <w:i/>
          <w:sz w:val="18"/>
          <w:szCs w:val="18"/>
        </w:rPr>
      </w:pPr>
      <w:proofErr w:type="gramStart"/>
      <w:r w:rsidRPr="00C16959">
        <w:rPr>
          <w:rFonts w:asciiTheme="majorHAnsi" w:hAnsiTheme="majorHAnsi"/>
          <w:i/>
          <w:sz w:val="18"/>
          <w:szCs w:val="18"/>
        </w:rPr>
        <w:t>beginning</w:t>
      </w:r>
      <w:proofErr w:type="gramEnd"/>
      <w:r w:rsidRPr="00C16959">
        <w:rPr>
          <w:rFonts w:asciiTheme="majorHAnsi" w:hAnsiTheme="majorHAnsi"/>
          <w:i/>
          <w:sz w:val="18"/>
          <w:szCs w:val="18"/>
        </w:rPr>
        <w:t xml:space="preserve"> of article </w:t>
      </w:r>
      <w:r w:rsidR="00C16959" w:rsidRPr="00C16959">
        <w:rPr>
          <w:rFonts w:asciiTheme="majorHAnsi" w:hAnsiTheme="majorHAnsi"/>
          <w:i/>
          <w:sz w:val="18"/>
          <w:szCs w:val="18"/>
        </w:rPr>
        <w:t>–</w:t>
      </w:r>
    </w:p>
    <w:p w14:paraId="05A86CBE" w14:textId="77777777" w:rsidR="00C16959" w:rsidRPr="00C16959" w:rsidRDefault="00C16959" w:rsidP="00C16959">
      <w:pPr>
        <w:spacing w:after="100"/>
        <w:ind w:left="-142" w:right="-900"/>
        <w:rPr>
          <w:rFonts w:asciiTheme="majorHAnsi" w:hAnsiTheme="majorHAnsi"/>
          <w:i/>
          <w:sz w:val="18"/>
          <w:szCs w:val="18"/>
        </w:rPr>
      </w:pPr>
    </w:p>
    <w:p w14:paraId="282CF62C" w14:textId="77777777" w:rsidR="009E616D" w:rsidRPr="009E616D" w:rsidRDefault="009E616D" w:rsidP="009E616D">
      <w:pPr>
        <w:ind w:left="-142" w:right="-900"/>
        <w:rPr>
          <w:rFonts w:asciiTheme="majorHAnsi" w:hAnsiTheme="majorHAnsi"/>
          <w:b/>
          <w:sz w:val="32"/>
          <w:szCs w:val="32"/>
        </w:rPr>
      </w:pPr>
      <w:r w:rsidRPr="009E616D">
        <w:rPr>
          <w:rFonts w:asciiTheme="majorHAnsi" w:hAnsiTheme="majorHAnsi"/>
          <w:b/>
          <w:sz w:val="32"/>
          <w:szCs w:val="32"/>
        </w:rPr>
        <w:t>Selling a home? How a survey plan helps.</w:t>
      </w:r>
    </w:p>
    <w:p w14:paraId="5FECCB2D" w14:textId="77777777" w:rsidR="009E616D" w:rsidRPr="009E616D" w:rsidRDefault="009E616D" w:rsidP="009E616D">
      <w:pPr>
        <w:ind w:left="-142" w:right="-900"/>
        <w:rPr>
          <w:rFonts w:asciiTheme="majorHAnsi" w:hAnsiTheme="majorHAnsi"/>
        </w:rPr>
      </w:pPr>
    </w:p>
    <w:p w14:paraId="1A3B6B58" w14:textId="300BC34F" w:rsidR="009E616D" w:rsidRPr="009E616D" w:rsidRDefault="009E616D" w:rsidP="009E616D">
      <w:pPr>
        <w:ind w:left="-142" w:right="-900"/>
        <w:rPr>
          <w:rFonts w:asciiTheme="majorHAnsi" w:hAnsiTheme="majorHAnsi"/>
        </w:rPr>
      </w:pPr>
      <w:r w:rsidRPr="009E616D">
        <w:rPr>
          <w:rFonts w:asciiTheme="majorHAnsi" w:hAnsiTheme="majorHAnsi"/>
          <w:noProof/>
        </w:rPr>
        <w:drawing>
          <wp:anchor distT="0" distB="0" distL="114300" distR="114300" simplePos="0" relativeHeight="251659264" behindDoc="0" locked="0" layoutInCell="1" allowOverlap="1" wp14:anchorId="1CF40E0F" wp14:editId="59CC15E3">
            <wp:simplePos x="0" y="0"/>
            <wp:positionH relativeFrom="column">
              <wp:posOffset>3086100</wp:posOffset>
            </wp:positionH>
            <wp:positionV relativeFrom="paragraph">
              <wp:posOffset>49530</wp:posOffset>
            </wp:positionV>
            <wp:extent cx="3408680" cy="2440940"/>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bp_001.jpg"/>
                    <pic:cNvPicPr/>
                  </pic:nvPicPr>
                  <pic:blipFill>
                    <a:blip r:embed="rId8">
                      <a:extLst>
                        <a:ext uri="{28A0092B-C50C-407E-A947-70E740481C1C}">
                          <a14:useLocalDpi xmlns:a14="http://schemas.microsoft.com/office/drawing/2010/main" val="0"/>
                        </a:ext>
                      </a:extLst>
                    </a:blip>
                    <a:stretch>
                      <a:fillRect/>
                    </a:stretch>
                  </pic:blipFill>
                  <pic:spPr>
                    <a:xfrm>
                      <a:off x="0" y="0"/>
                      <a:ext cx="3408680" cy="2440940"/>
                    </a:xfrm>
                    <a:prstGeom prst="rect">
                      <a:avLst/>
                    </a:prstGeom>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Pr="009E616D">
        <w:rPr>
          <w:rFonts w:asciiTheme="majorHAnsi" w:hAnsiTheme="majorHAnsi"/>
        </w:rPr>
        <w:t>Selling a home can be a stressful experience, but with the help of a real estate professional you can ensure the right strategies are in place to achieve your ideal outcome.  One of these strategies is to include a land survey plan as part of your seller’s package. A survey plan is an official document that shows your property’s boundaries and all its physical features, such as buildings, fences, sheds, pools</w:t>
      </w:r>
      <w:r>
        <w:rPr>
          <w:rFonts w:asciiTheme="majorHAnsi" w:hAnsiTheme="majorHAnsi"/>
        </w:rPr>
        <w:t>, hedges and tree lines</w:t>
      </w:r>
      <w:r w:rsidRPr="009E616D">
        <w:rPr>
          <w:rFonts w:asciiTheme="majorHAnsi" w:hAnsiTheme="majorHAnsi"/>
        </w:rPr>
        <w:t>, etc., in relation to the property line.</w:t>
      </w:r>
    </w:p>
    <w:p w14:paraId="7491DB51" w14:textId="77777777" w:rsidR="009E616D" w:rsidRPr="009E616D" w:rsidRDefault="009E616D" w:rsidP="009E616D">
      <w:pPr>
        <w:ind w:left="-142" w:right="-900"/>
        <w:rPr>
          <w:rFonts w:asciiTheme="majorHAnsi" w:hAnsiTheme="majorHAnsi"/>
        </w:rPr>
      </w:pPr>
    </w:p>
    <w:p w14:paraId="1A97B627" w14:textId="77777777" w:rsidR="009E616D" w:rsidRPr="009E616D" w:rsidRDefault="009E616D" w:rsidP="009E616D">
      <w:pPr>
        <w:ind w:left="-142" w:right="-900"/>
        <w:rPr>
          <w:rFonts w:asciiTheme="majorHAnsi" w:hAnsiTheme="majorHAnsi"/>
        </w:rPr>
      </w:pPr>
      <w:r w:rsidRPr="009E616D">
        <w:rPr>
          <w:rFonts w:asciiTheme="majorHAnsi" w:hAnsiTheme="majorHAnsi"/>
        </w:rPr>
        <w:t xml:space="preserve">Nothing slows a deal down like a potential buyer’s discovery that you have an unresolved boundary dispute under way with a </w:t>
      </w:r>
      <w:proofErr w:type="spellStart"/>
      <w:r w:rsidRPr="009E616D">
        <w:rPr>
          <w:rFonts w:asciiTheme="majorHAnsi" w:hAnsiTheme="majorHAnsi"/>
        </w:rPr>
        <w:t>neighbour</w:t>
      </w:r>
      <w:proofErr w:type="spellEnd"/>
      <w:r w:rsidRPr="009E616D">
        <w:rPr>
          <w:rFonts w:asciiTheme="majorHAnsi" w:hAnsiTheme="majorHAnsi"/>
        </w:rPr>
        <w:t xml:space="preserve"> or that there’s a shed or deck encroaching on a </w:t>
      </w:r>
      <w:proofErr w:type="spellStart"/>
      <w:r w:rsidRPr="009E616D">
        <w:rPr>
          <w:rFonts w:asciiTheme="majorHAnsi" w:hAnsiTheme="majorHAnsi"/>
        </w:rPr>
        <w:t>neighbour’s</w:t>
      </w:r>
      <w:proofErr w:type="spellEnd"/>
      <w:r w:rsidRPr="009E616D">
        <w:rPr>
          <w:rFonts w:asciiTheme="majorHAnsi" w:hAnsiTheme="majorHAnsi"/>
        </w:rPr>
        <w:t xml:space="preserve"> property. Tell your potential buyers that you have nothing to hide by including a survey plan in your seller’s package. This often helps reduce the number of conditions that come in on offers. Fewer conditions mean hotter bidding and that’s a good thing for you! </w:t>
      </w:r>
    </w:p>
    <w:p w14:paraId="4933B63B" w14:textId="77777777" w:rsidR="009E616D" w:rsidRPr="009E616D" w:rsidRDefault="009E616D" w:rsidP="009E616D">
      <w:pPr>
        <w:ind w:left="-142" w:right="-900"/>
        <w:rPr>
          <w:rFonts w:asciiTheme="majorHAnsi" w:hAnsiTheme="majorHAnsi"/>
        </w:rPr>
      </w:pPr>
    </w:p>
    <w:p w14:paraId="5FE2DAE3" w14:textId="4907170A" w:rsidR="009E616D" w:rsidRPr="009E616D" w:rsidRDefault="009E616D" w:rsidP="009E616D">
      <w:pPr>
        <w:ind w:left="-142" w:right="-900"/>
        <w:rPr>
          <w:rFonts w:asciiTheme="majorHAnsi" w:hAnsiTheme="majorHAnsi"/>
        </w:rPr>
      </w:pPr>
      <w:r w:rsidRPr="009E616D">
        <w:rPr>
          <w:rFonts w:asciiTheme="majorHAnsi" w:hAnsiTheme="majorHAnsi"/>
        </w:rPr>
        <w:t>Talk to your real</w:t>
      </w:r>
      <w:r>
        <w:rPr>
          <w:rFonts w:asciiTheme="majorHAnsi" w:hAnsiTheme="majorHAnsi"/>
        </w:rPr>
        <w:t xml:space="preserve"> estate agent</w:t>
      </w:r>
      <w:r w:rsidRPr="009E616D">
        <w:rPr>
          <w:rFonts w:asciiTheme="majorHAnsi" w:hAnsiTheme="majorHAnsi"/>
        </w:rPr>
        <w:t xml:space="preserve"> about smart survey strategies, and check for a survey plan for your house at </w:t>
      </w:r>
      <w:hyperlink r:id="rId9" w:history="1">
        <w:r w:rsidRPr="009E616D">
          <w:rPr>
            <w:rStyle w:val="Hyperlink"/>
            <w:rFonts w:asciiTheme="majorHAnsi" w:hAnsiTheme="majorHAnsi"/>
          </w:rPr>
          <w:t>www.protectyourboundaries.ca</w:t>
        </w:r>
      </w:hyperlink>
      <w:r w:rsidRPr="009E616D">
        <w:rPr>
          <w:rFonts w:asciiTheme="majorHAnsi" w:hAnsiTheme="majorHAnsi"/>
        </w:rPr>
        <w:t>.  Get a p</w:t>
      </w:r>
      <w:bookmarkStart w:id="0" w:name="_GoBack"/>
      <w:bookmarkEnd w:id="0"/>
      <w:r w:rsidRPr="009E616D">
        <w:rPr>
          <w:rFonts w:asciiTheme="majorHAnsi" w:hAnsiTheme="majorHAnsi"/>
        </w:rPr>
        <w:t xml:space="preserve">lan and be </w:t>
      </w:r>
      <w:proofErr w:type="spellStart"/>
      <w:r w:rsidRPr="009E616D">
        <w:rPr>
          <w:rFonts w:asciiTheme="majorHAnsi" w:hAnsiTheme="majorHAnsi"/>
        </w:rPr>
        <w:t>BoundaryWise</w:t>
      </w:r>
      <w:proofErr w:type="spellEnd"/>
      <w:r w:rsidRPr="009E616D">
        <w:rPr>
          <w:rFonts w:ascii="Calibri" w:hAnsi="Calibri"/>
        </w:rPr>
        <w:t>™</w:t>
      </w:r>
      <w:r w:rsidRPr="009E616D">
        <w:rPr>
          <w:rFonts w:asciiTheme="majorHAnsi" w:hAnsiTheme="majorHAnsi"/>
        </w:rPr>
        <w:t>.</w:t>
      </w:r>
    </w:p>
    <w:p w14:paraId="23AB3710" w14:textId="77777777" w:rsidR="00742AFB" w:rsidRPr="00C16959" w:rsidRDefault="00742AFB" w:rsidP="00BD65B2">
      <w:pPr>
        <w:spacing w:after="100"/>
        <w:ind w:left="-142" w:right="-900"/>
        <w:rPr>
          <w:rFonts w:asciiTheme="majorHAnsi" w:hAnsiTheme="majorHAnsi"/>
          <w:i/>
          <w:sz w:val="22"/>
          <w:szCs w:val="22"/>
        </w:rPr>
      </w:pPr>
    </w:p>
    <w:p w14:paraId="64AB86FA" w14:textId="38468D53" w:rsidR="00742AFB" w:rsidRPr="00C16959" w:rsidRDefault="00C16959" w:rsidP="00BD65B2">
      <w:pPr>
        <w:spacing w:after="100"/>
        <w:ind w:left="-142" w:right="-900"/>
        <w:rPr>
          <w:rFonts w:asciiTheme="majorHAnsi" w:hAnsiTheme="majorHAnsi"/>
          <w:i/>
          <w:sz w:val="18"/>
          <w:szCs w:val="18"/>
        </w:rPr>
      </w:pPr>
      <w:r w:rsidRPr="00C16959">
        <w:rPr>
          <w:rFonts w:asciiTheme="majorHAnsi" w:hAnsiTheme="majorHAnsi"/>
          <w:i/>
          <w:sz w:val="18"/>
          <w:szCs w:val="18"/>
        </w:rPr>
        <w:t xml:space="preserve">-- </w:t>
      </w:r>
      <w:proofErr w:type="gramStart"/>
      <w:r w:rsidRPr="00C16959">
        <w:rPr>
          <w:rFonts w:asciiTheme="majorHAnsi" w:hAnsiTheme="majorHAnsi"/>
          <w:i/>
          <w:sz w:val="18"/>
          <w:szCs w:val="18"/>
        </w:rPr>
        <w:t>end</w:t>
      </w:r>
      <w:proofErr w:type="gramEnd"/>
      <w:r w:rsidRPr="00C16959">
        <w:rPr>
          <w:rFonts w:asciiTheme="majorHAnsi" w:hAnsiTheme="majorHAnsi"/>
          <w:i/>
          <w:sz w:val="18"/>
          <w:szCs w:val="18"/>
        </w:rPr>
        <w:t xml:space="preserve"> of article --</w:t>
      </w:r>
    </w:p>
    <w:p w14:paraId="23660900" w14:textId="77777777" w:rsidR="00742AFB" w:rsidRDefault="00742AFB" w:rsidP="00C16959">
      <w:pPr>
        <w:spacing w:after="100"/>
        <w:ind w:right="-900"/>
        <w:rPr>
          <w:rFonts w:asciiTheme="majorHAnsi" w:hAnsiTheme="majorHAnsi"/>
          <w:sz w:val="22"/>
          <w:szCs w:val="22"/>
        </w:rPr>
      </w:pPr>
    </w:p>
    <w:p w14:paraId="1C741939" w14:textId="2388BF9D" w:rsidR="00742AFB" w:rsidRPr="00C16959" w:rsidRDefault="00C16959" w:rsidP="00BD65B2">
      <w:pPr>
        <w:spacing w:after="100"/>
        <w:ind w:left="-142" w:right="-900"/>
        <w:rPr>
          <w:rFonts w:asciiTheme="majorHAnsi" w:hAnsiTheme="majorHAnsi"/>
          <w:b/>
          <w:i/>
          <w:sz w:val="20"/>
          <w:szCs w:val="20"/>
          <w:u w:val="single"/>
        </w:rPr>
      </w:pPr>
      <w:r w:rsidRPr="00C16959">
        <w:rPr>
          <w:rFonts w:asciiTheme="majorHAnsi" w:hAnsiTheme="majorHAnsi"/>
          <w:b/>
          <w:i/>
          <w:sz w:val="20"/>
          <w:szCs w:val="20"/>
          <w:u w:val="single"/>
        </w:rPr>
        <w:t>Use</w:t>
      </w:r>
      <w:r w:rsidR="00742AFB" w:rsidRPr="00C16959">
        <w:rPr>
          <w:rFonts w:asciiTheme="majorHAnsi" w:hAnsiTheme="majorHAnsi"/>
          <w:b/>
          <w:i/>
          <w:sz w:val="20"/>
          <w:szCs w:val="20"/>
          <w:u w:val="single"/>
        </w:rPr>
        <w:t xml:space="preserve"> of this Article</w:t>
      </w:r>
    </w:p>
    <w:p w14:paraId="7A6C1C01" w14:textId="3335B7CA" w:rsidR="00742AFB" w:rsidRPr="00C16959" w:rsidRDefault="00742AFB" w:rsidP="00BD65B2">
      <w:pPr>
        <w:spacing w:after="100"/>
        <w:ind w:left="-142" w:right="-900"/>
        <w:rPr>
          <w:rFonts w:asciiTheme="majorHAnsi" w:hAnsiTheme="majorHAnsi"/>
          <w:i/>
          <w:sz w:val="20"/>
          <w:szCs w:val="20"/>
        </w:rPr>
      </w:pPr>
      <w:r w:rsidRPr="00C16959">
        <w:rPr>
          <w:rFonts w:asciiTheme="majorHAnsi" w:hAnsiTheme="majorHAnsi"/>
          <w:i/>
          <w:sz w:val="20"/>
          <w:szCs w:val="20"/>
        </w:rPr>
        <w:t>Copyright 2015 Protect Your Boundaries Inc.</w:t>
      </w:r>
    </w:p>
    <w:p w14:paraId="63DC165F" w14:textId="77777777" w:rsidR="003005A6" w:rsidRDefault="00742AFB" w:rsidP="003005A6">
      <w:pPr>
        <w:spacing w:after="100"/>
        <w:ind w:left="-142" w:right="-900"/>
        <w:rPr>
          <w:rFonts w:asciiTheme="majorHAnsi" w:hAnsiTheme="majorHAnsi"/>
          <w:i/>
          <w:sz w:val="20"/>
          <w:szCs w:val="20"/>
        </w:rPr>
      </w:pPr>
      <w:r w:rsidRPr="00C16959">
        <w:rPr>
          <w:rFonts w:asciiTheme="majorHAnsi" w:hAnsiTheme="majorHAnsi"/>
          <w:i/>
          <w:sz w:val="20"/>
          <w:szCs w:val="20"/>
        </w:rPr>
        <w:t xml:space="preserve">This article is provided to real estate agents and brokerages in the Greater Toronto Region for publication in their electronic and print newsletters to homeowners.  The use of this article and the associated graphic is royalty-free provided that the article is published in its entirety and without alteration or omission, including the reference and link to the Protect Your Boundaries web site. </w:t>
      </w:r>
    </w:p>
    <w:p w14:paraId="481548CC" w14:textId="77777777" w:rsidR="003005A6" w:rsidRDefault="003005A6" w:rsidP="003005A6">
      <w:pPr>
        <w:spacing w:after="100"/>
        <w:ind w:left="-142" w:right="-900"/>
        <w:rPr>
          <w:rFonts w:asciiTheme="majorHAnsi" w:hAnsiTheme="majorHAnsi"/>
          <w:i/>
          <w:sz w:val="20"/>
          <w:szCs w:val="20"/>
        </w:rPr>
      </w:pPr>
    </w:p>
    <w:p w14:paraId="3EB1AD99" w14:textId="011663A2" w:rsidR="0033243A" w:rsidRPr="003005A6" w:rsidRDefault="00742AFB" w:rsidP="003005A6">
      <w:pPr>
        <w:spacing w:after="100"/>
        <w:ind w:left="-142" w:right="-900"/>
        <w:rPr>
          <w:rFonts w:asciiTheme="majorHAnsi" w:hAnsiTheme="majorHAnsi"/>
          <w:i/>
          <w:sz w:val="20"/>
          <w:szCs w:val="20"/>
        </w:rPr>
      </w:pPr>
      <w:r w:rsidRPr="00C16959">
        <w:rPr>
          <w:rFonts w:asciiTheme="majorHAnsi" w:hAnsiTheme="majorHAnsi"/>
          <w:i/>
          <w:sz w:val="20"/>
          <w:szCs w:val="20"/>
        </w:rPr>
        <w:t>This article is accompanie</w:t>
      </w:r>
      <w:r w:rsidR="003005A6">
        <w:rPr>
          <w:rFonts w:asciiTheme="majorHAnsi" w:hAnsiTheme="majorHAnsi"/>
          <w:i/>
          <w:sz w:val="20"/>
          <w:szCs w:val="20"/>
        </w:rPr>
        <w:t xml:space="preserve">d by one image of a survey plan, </w:t>
      </w:r>
      <w:r w:rsidRPr="00C16959">
        <w:rPr>
          <w:rFonts w:asciiTheme="majorHAnsi" w:hAnsiTheme="majorHAnsi"/>
          <w:i/>
          <w:sz w:val="20"/>
          <w:szCs w:val="20"/>
        </w:rPr>
        <w:t xml:space="preserve">which is provided in two formats:  </w:t>
      </w:r>
      <w:proofErr w:type="gramStart"/>
      <w:r w:rsidRPr="00C16959">
        <w:rPr>
          <w:rFonts w:asciiTheme="majorHAnsi" w:hAnsiTheme="majorHAnsi"/>
          <w:i/>
          <w:sz w:val="20"/>
          <w:szCs w:val="20"/>
        </w:rPr>
        <w:t>high resolution</w:t>
      </w:r>
      <w:proofErr w:type="gramEnd"/>
      <w:r w:rsidRPr="00C16959">
        <w:rPr>
          <w:rFonts w:asciiTheme="majorHAnsi" w:hAnsiTheme="majorHAnsi"/>
          <w:i/>
          <w:sz w:val="20"/>
          <w:szCs w:val="20"/>
        </w:rPr>
        <w:t xml:space="preserve"> jpg for print, and low resolution jpg for web publishing.</w:t>
      </w:r>
    </w:p>
    <w:sectPr w:rsidR="0033243A" w:rsidRPr="003005A6" w:rsidSect="00BD65B2">
      <w:headerReference w:type="default" r:id="rId10"/>
      <w:pgSz w:w="12240" w:h="15840"/>
      <w:pgMar w:top="1440" w:right="1800" w:bottom="1440" w:left="1134" w:header="708" w:footer="708"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4084E92" w14:textId="77777777" w:rsidR="0089650F" w:rsidRDefault="0089650F" w:rsidP="0089650F">
      <w:r>
        <w:separator/>
      </w:r>
    </w:p>
  </w:endnote>
  <w:endnote w:type="continuationSeparator" w:id="0">
    <w:p w14:paraId="0879E19F" w14:textId="77777777" w:rsidR="0089650F" w:rsidRDefault="0089650F" w:rsidP="0089650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ＭＳ 明朝">
    <w:charset w:val="4E"/>
    <w:family w:val="auto"/>
    <w:pitch w:val="variable"/>
    <w:sig w:usb0="E00002FF" w:usb1="6AC7FDFB" w:usb2="00000012" w:usb3="00000000" w:csb0="0002009F"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Symbol">
    <w:panose1 w:val="00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Calibri">
    <w:panose1 w:val="020F0502020204030204"/>
    <w:charset w:val="00"/>
    <w:family w:val="auto"/>
    <w:pitch w:val="variable"/>
    <w:sig w:usb0="E10002FF" w:usb1="4000ACFF" w:usb2="00000009" w:usb3="00000000" w:csb0="0000019F" w:csb1="00000000"/>
  </w:font>
  <w:font w:name="Museo Sans 300">
    <w:panose1 w:val="02000000000000000000"/>
    <w:charset w:val="00"/>
    <w:family w:val="auto"/>
    <w:pitch w:val="variable"/>
    <w:sig w:usb0="A00000AF" w:usb1="4000004A" w:usb2="00000000" w:usb3="00000000" w:csb0="00000093"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59358A7" w14:textId="77777777" w:rsidR="0089650F" w:rsidRDefault="0089650F" w:rsidP="0089650F">
      <w:r>
        <w:separator/>
      </w:r>
    </w:p>
  </w:footnote>
  <w:footnote w:type="continuationSeparator" w:id="0">
    <w:p w14:paraId="3AA8EB81" w14:textId="77777777" w:rsidR="0089650F" w:rsidRDefault="0089650F" w:rsidP="0089650F">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53CA281" w14:textId="3BA9C9B5" w:rsidR="0089650F" w:rsidRDefault="0089650F" w:rsidP="0089650F">
    <w:pPr>
      <w:pStyle w:val="Header"/>
      <w:ind w:left="2160" w:hanging="2302"/>
      <w:rPr>
        <w:rFonts w:ascii="Museo Sans 300" w:hAnsi="Museo Sans 300"/>
        <w:sz w:val="32"/>
        <w:szCs w:val="32"/>
      </w:rPr>
    </w:pPr>
    <w:r>
      <w:rPr>
        <w:noProof/>
      </w:rPr>
      <w:drawing>
        <wp:anchor distT="0" distB="0" distL="114300" distR="114300" simplePos="0" relativeHeight="251658240" behindDoc="0" locked="0" layoutInCell="1" allowOverlap="1" wp14:anchorId="5478C8E6" wp14:editId="0E6D14C0">
          <wp:simplePos x="0" y="0"/>
          <wp:positionH relativeFrom="column">
            <wp:posOffset>4114800</wp:posOffset>
          </wp:positionH>
          <wp:positionV relativeFrom="paragraph">
            <wp:posOffset>-220980</wp:posOffset>
          </wp:positionV>
          <wp:extent cx="2337435" cy="927100"/>
          <wp:effectExtent l="0" t="0" r="0" b="1270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YB-V-C.jpg"/>
                  <pic:cNvPicPr/>
                </pic:nvPicPr>
                <pic:blipFill>
                  <a:blip r:embed="rId1">
                    <a:extLst>
                      <a:ext uri="{28A0092B-C50C-407E-A947-70E740481C1C}">
                        <a14:useLocalDpi xmlns:a14="http://schemas.microsoft.com/office/drawing/2010/main" val="0"/>
                      </a:ext>
                    </a:extLst>
                  </a:blip>
                  <a:stretch>
                    <a:fillRect/>
                  </a:stretch>
                </pic:blipFill>
                <pic:spPr>
                  <a:xfrm>
                    <a:off x="0" y="0"/>
                    <a:ext cx="2337435" cy="927100"/>
                  </a:xfrm>
                  <a:prstGeom prst="rect">
                    <a:avLst/>
                  </a:prstGeom>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rFonts w:ascii="Museo Sans 300" w:hAnsi="Museo Sans 300"/>
        <w:sz w:val="32"/>
        <w:szCs w:val="32"/>
      </w:rPr>
      <w:t xml:space="preserve">Real </w:t>
    </w:r>
    <w:r w:rsidRPr="0089650F">
      <w:rPr>
        <w:rFonts w:ascii="Museo Sans 300" w:hAnsi="Museo Sans 300"/>
        <w:sz w:val="32"/>
        <w:szCs w:val="32"/>
      </w:rPr>
      <w:t xml:space="preserve">Estate Professional </w:t>
    </w:r>
  </w:p>
  <w:p w14:paraId="15E83DA0" w14:textId="3B4EEA8B" w:rsidR="0089650F" w:rsidRDefault="0089650F" w:rsidP="0089650F">
    <w:pPr>
      <w:pStyle w:val="Header"/>
      <w:ind w:left="-142" w:hanging="22"/>
    </w:pPr>
    <w:r w:rsidRPr="0089650F">
      <w:rPr>
        <w:rFonts w:ascii="Museo Sans 300" w:hAnsi="Museo Sans 300"/>
        <w:sz w:val="32"/>
        <w:szCs w:val="32"/>
      </w:rPr>
      <w:t>Resources</w:t>
    </w:r>
  </w:p>
  <w:p w14:paraId="7BF2476F" w14:textId="77777777" w:rsidR="0089650F" w:rsidRDefault="0089650F"/>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71A9249E"/>
    <w:multiLevelType w:val="hybridMultilevel"/>
    <w:tmpl w:val="756635F8"/>
    <w:lvl w:ilvl="0" w:tplc="79BED896">
      <w:numFmt w:val="bullet"/>
      <w:lvlText w:val=""/>
      <w:lvlJc w:val="left"/>
      <w:pPr>
        <w:ind w:left="218" w:hanging="360"/>
      </w:pPr>
      <w:rPr>
        <w:rFonts w:ascii="Wingdings" w:eastAsiaTheme="minorEastAsia" w:hAnsi="Wingdings" w:cstheme="minorBidi" w:hint="default"/>
      </w:rPr>
    </w:lvl>
    <w:lvl w:ilvl="1" w:tplc="04090003" w:tentative="1">
      <w:start w:val="1"/>
      <w:numFmt w:val="bullet"/>
      <w:lvlText w:val="o"/>
      <w:lvlJc w:val="left"/>
      <w:pPr>
        <w:ind w:left="938" w:hanging="360"/>
      </w:pPr>
      <w:rPr>
        <w:rFonts w:ascii="Courier New" w:hAnsi="Courier New" w:hint="default"/>
      </w:rPr>
    </w:lvl>
    <w:lvl w:ilvl="2" w:tplc="04090005" w:tentative="1">
      <w:start w:val="1"/>
      <w:numFmt w:val="bullet"/>
      <w:lvlText w:val=""/>
      <w:lvlJc w:val="left"/>
      <w:pPr>
        <w:ind w:left="1658" w:hanging="360"/>
      </w:pPr>
      <w:rPr>
        <w:rFonts w:ascii="Wingdings" w:hAnsi="Wingdings" w:hint="default"/>
      </w:rPr>
    </w:lvl>
    <w:lvl w:ilvl="3" w:tplc="04090001" w:tentative="1">
      <w:start w:val="1"/>
      <w:numFmt w:val="bullet"/>
      <w:lvlText w:val=""/>
      <w:lvlJc w:val="left"/>
      <w:pPr>
        <w:ind w:left="2378" w:hanging="360"/>
      </w:pPr>
      <w:rPr>
        <w:rFonts w:ascii="Symbol" w:hAnsi="Symbol" w:hint="default"/>
      </w:rPr>
    </w:lvl>
    <w:lvl w:ilvl="4" w:tplc="04090003" w:tentative="1">
      <w:start w:val="1"/>
      <w:numFmt w:val="bullet"/>
      <w:lvlText w:val="o"/>
      <w:lvlJc w:val="left"/>
      <w:pPr>
        <w:ind w:left="3098" w:hanging="360"/>
      </w:pPr>
      <w:rPr>
        <w:rFonts w:ascii="Courier New" w:hAnsi="Courier New" w:hint="default"/>
      </w:rPr>
    </w:lvl>
    <w:lvl w:ilvl="5" w:tplc="04090005" w:tentative="1">
      <w:start w:val="1"/>
      <w:numFmt w:val="bullet"/>
      <w:lvlText w:val=""/>
      <w:lvlJc w:val="left"/>
      <w:pPr>
        <w:ind w:left="3818" w:hanging="360"/>
      </w:pPr>
      <w:rPr>
        <w:rFonts w:ascii="Wingdings" w:hAnsi="Wingdings" w:hint="default"/>
      </w:rPr>
    </w:lvl>
    <w:lvl w:ilvl="6" w:tplc="04090001" w:tentative="1">
      <w:start w:val="1"/>
      <w:numFmt w:val="bullet"/>
      <w:lvlText w:val=""/>
      <w:lvlJc w:val="left"/>
      <w:pPr>
        <w:ind w:left="4538" w:hanging="360"/>
      </w:pPr>
      <w:rPr>
        <w:rFonts w:ascii="Symbol" w:hAnsi="Symbol" w:hint="default"/>
      </w:rPr>
    </w:lvl>
    <w:lvl w:ilvl="7" w:tplc="04090003" w:tentative="1">
      <w:start w:val="1"/>
      <w:numFmt w:val="bullet"/>
      <w:lvlText w:val="o"/>
      <w:lvlJc w:val="left"/>
      <w:pPr>
        <w:ind w:left="5258" w:hanging="360"/>
      </w:pPr>
      <w:rPr>
        <w:rFonts w:ascii="Courier New" w:hAnsi="Courier New" w:hint="default"/>
      </w:rPr>
    </w:lvl>
    <w:lvl w:ilvl="8" w:tplc="04090005" w:tentative="1">
      <w:start w:val="1"/>
      <w:numFmt w:val="bullet"/>
      <w:lvlText w:val=""/>
      <w:lvlJc w:val="left"/>
      <w:pPr>
        <w:ind w:left="5978"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savePreviewPicture/>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55E03"/>
    <w:rsid w:val="00012E35"/>
    <w:rsid w:val="00155E03"/>
    <w:rsid w:val="002239B0"/>
    <w:rsid w:val="00255D45"/>
    <w:rsid w:val="003005A6"/>
    <w:rsid w:val="0033243A"/>
    <w:rsid w:val="00394867"/>
    <w:rsid w:val="004C28E8"/>
    <w:rsid w:val="0067356C"/>
    <w:rsid w:val="006F366F"/>
    <w:rsid w:val="00742AFB"/>
    <w:rsid w:val="00745D62"/>
    <w:rsid w:val="00763AC9"/>
    <w:rsid w:val="0089650F"/>
    <w:rsid w:val="00917BCB"/>
    <w:rsid w:val="0093289C"/>
    <w:rsid w:val="009E616D"/>
    <w:rsid w:val="00AE45A6"/>
    <w:rsid w:val="00AF25E4"/>
    <w:rsid w:val="00B56D27"/>
    <w:rsid w:val="00BD65B2"/>
    <w:rsid w:val="00C16959"/>
    <w:rsid w:val="00C80051"/>
    <w:rsid w:val="00CB6308"/>
    <w:rsid w:val="00D402B2"/>
    <w:rsid w:val="00D44E45"/>
    <w:rsid w:val="00D46394"/>
    <w:rsid w:val="00D668C6"/>
    <w:rsid w:val="00D858ED"/>
    <w:rsid w:val="00EC7BD1"/>
    <w:rsid w:val="00F37296"/>
    <w:rsid w:val="00FD504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3DAF9A20"/>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55E03"/>
    <w:pPr>
      <w:ind w:left="720"/>
      <w:contextualSpacing/>
    </w:pPr>
  </w:style>
  <w:style w:type="character" w:styleId="Hyperlink">
    <w:name w:val="Hyperlink"/>
    <w:basedOn w:val="DefaultParagraphFont"/>
    <w:uiPriority w:val="99"/>
    <w:unhideWhenUsed/>
    <w:rsid w:val="00155E03"/>
    <w:rPr>
      <w:color w:val="0000FF" w:themeColor="hyperlink"/>
      <w:u w:val="single"/>
    </w:rPr>
  </w:style>
  <w:style w:type="paragraph" w:styleId="Header">
    <w:name w:val="header"/>
    <w:basedOn w:val="Normal"/>
    <w:link w:val="HeaderChar"/>
    <w:uiPriority w:val="99"/>
    <w:unhideWhenUsed/>
    <w:rsid w:val="0089650F"/>
    <w:pPr>
      <w:tabs>
        <w:tab w:val="center" w:pos="4320"/>
        <w:tab w:val="right" w:pos="8640"/>
      </w:tabs>
    </w:pPr>
  </w:style>
  <w:style w:type="character" w:customStyle="1" w:styleId="HeaderChar">
    <w:name w:val="Header Char"/>
    <w:basedOn w:val="DefaultParagraphFont"/>
    <w:link w:val="Header"/>
    <w:uiPriority w:val="99"/>
    <w:rsid w:val="0089650F"/>
  </w:style>
  <w:style w:type="paragraph" w:styleId="Footer">
    <w:name w:val="footer"/>
    <w:basedOn w:val="Normal"/>
    <w:link w:val="FooterChar"/>
    <w:uiPriority w:val="99"/>
    <w:unhideWhenUsed/>
    <w:rsid w:val="0089650F"/>
    <w:pPr>
      <w:tabs>
        <w:tab w:val="center" w:pos="4320"/>
        <w:tab w:val="right" w:pos="8640"/>
      </w:tabs>
    </w:pPr>
  </w:style>
  <w:style w:type="character" w:customStyle="1" w:styleId="FooterChar">
    <w:name w:val="Footer Char"/>
    <w:basedOn w:val="DefaultParagraphFont"/>
    <w:link w:val="Footer"/>
    <w:uiPriority w:val="99"/>
    <w:rsid w:val="0089650F"/>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55E03"/>
    <w:pPr>
      <w:ind w:left="720"/>
      <w:contextualSpacing/>
    </w:pPr>
  </w:style>
  <w:style w:type="character" w:styleId="Hyperlink">
    <w:name w:val="Hyperlink"/>
    <w:basedOn w:val="DefaultParagraphFont"/>
    <w:uiPriority w:val="99"/>
    <w:unhideWhenUsed/>
    <w:rsid w:val="00155E03"/>
    <w:rPr>
      <w:color w:val="0000FF" w:themeColor="hyperlink"/>
      <w:u w:val="single"/>
    </w:rPr>
  </w:style>
  <w:style w:type="paragraph" w:styleId="Header">
    <w:name w:val="header"/>
    <w:basedOn w:val="Normal"/>
    <w:link w:val="HeaderChar"/>
    <w:uiPriority w:val="99"/>
    <w:unhideWhenUsed/>
    <w:rsid w:val="0089650F"/>
    <w:pPr>
      <w:tabs>
        <w:tab w:val="center" w:pos="4320"/>
        <w:tab w:val="right" w:pos="8640"/>
      </w:tabs>
    </w:pPr>
  </w:style>
  <w:style w:type="character" w:customStyle="1" w:styleId="HeaderChar">
    <w:name w:val="Header Char"/>
    <w:basedOn w:val="DefaultParagraphFont"/>
    <w:link w:val="Header"/>
    <w:uiPriority w:val="99"/>
    <w:rsid w:val="0089650F"/>
  </w:style>
  <w:style w:type="paragraph" w:styleId="Footer">
    <w:name w:val="footer"/>
    <w:basedOn w:val="Normal"/>
    <w:link w:val="FooterChar"/>
    <w:uiPriority w:val="99"/>
    <w:unhideWhenUsed/>
    <w:rsid w:val="0089650F"/>
    <w:pPr>
      <w:tabs>
        <w:tab w:val="center" w:pos="4320"/>
        <w:tab w:val="right" w:pos="8640"/>
      </w:tabs>
    </w:pPr>
  </w:style>
  <w:style w:type="character" w:customStyle="1" w:styleId="FooterChar">
    <w:name w:val="Footer Char"/>
    <w:basedOn w:val="DefaultParagraphFont"/>
    <w:link w:val="Footer"/>
    <w:uiPriority w:val="99"/>
    <w:rsid w:val="0089650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fontTable" Target="fontTable.xml"/><Relationship Id="rId12"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jpg"/><Relationship Id="rId9" Type="http://schemas.openxmlformats.org/officeDocument/2006/relationships/hyperlink" Target="http://www.protectyourboundaries.ca" TargetMode="External"/><Relationship Id="rId10"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1</Pages>
  <Words>288</Words>
  <Characters>1644</Characters>
  <Application>Microsoft Macintosh Word</Application>
  <DocSecurity>0</DocSecurity>
  <Lines>13</Lines>
  <Paragraphs>3</Paragraphs>
  <ScaleCrop>false</ScaleCrop>
  <Company>Krcmar Surveyors Ltd.</Company>
  <LinksUpToDate>false</LinksUpToDate>
  <CharactersWithSpaces>1929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 Kamarianakis</dc:creator>
  <cp:keywords/>
  <dc:description/>
  <cp:lastModifiedBy>Chris Kamarianakis</cp:lastModifiedBy>
  <cp:revision>3</cp:revision>
  <cp:lastPrinted>2015-02-05T14:29:00Z</cp:lastPrinted>
  <dcterms:created xsi:type="dcterms:W3CDTF">2015-02-05T14:29:00Z</dcterms:created>
  <dcterms:modified xsi:type="dcterms:W3CDTF">2015-02-05T14:31:00Z</dcterms:modified>
</cp:coreProperties>
</file>